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start="227" w:end="0"/>
        <w:jc w:val="start"/>
        <w:rPr>
          <w:rFonts w:ascii="Times New Roman" w:hAnsi="Times New Roman"/>
          <w:sz w:val="60"/>
        </w:rPr>
      </w:pPr>
      <w:r>
        <w:rPr>
          <w:rFonts w:ascii="Times New Roman" w:hAnsi="Times New Roman"/>
          <w:sz w:val="60"/>
        </w:rPr>
        <w:t xml:space="preserve">                                </w:t>
      </w:r>
      <w:r>
        <w:drawing>
          <wp:anchor distT="0" distB="0" distL="0" distR="114300" simplePos="0" relativeHeight="5" behindDoc="1" locked="0" layoutInCell="0" allowOverlap="1">
            <wp:simplePos x="0" y="0"/>
            <wp:positionH relativeFrom="column">
              <wp:posOffset>2190750</wp:posOffset>
            </wp:positionH>
            <wp:positionV relativeFrom="paragraph">
              <wp:posOffset>-107950</wp:posOffset>
            </wp:positionV>
            <wp:extent cx="1996440" cy="6223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62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60"/>
        </w:rPr>
        <w:t xml:space="preserve">            </w:t>
      </w:r>
    </w:p>
    <w:p>
      <w:pPr>
        <w:pStyle w:val="Title"/>
        <w:spacing w:lineRule="auto" w:line="240" w:before="114" w:after="114"/>
        <w:ind w:hanging="0" w:start="0" w:end="0"/>
        <w:rPr>
          <w:rFonts w:ascii="Trebuchet MS" w:hAnsi="Trebuchet MS"/>
          <w:b/>
          <w:bCs/>
          <w:color w:val="00A933"/>
          <w:spacing w:val="-5"/>
          <w:w w:val="85"/>
          <w:sz w:val="40"/>
          <w:szCs w:val="40"/>
        </w:rPr>
      </w:pPr>
      <w:r>
        <w:rPr>
          <w:rFonts w:ascii="Trebuchet MS" w:hAnsi="Trebuchet MS"/>
          <w:b/>
          <w:bCs/>
          <w:color w:val="00A933"/>
          <w:spacing w:val="-5"/>
          <w:w w:val="85"/>
          <w:sz w:val="40"/>
          <w:szCs w:val="40"/>
        </w:rPr>
        <w:t xml:space="preserve">    </w:t>
      </w:r>
    </w:p>
    <w:p>
      <w:pPr>
        <w:pStyle w:val="Title"/>
        <w:spacing w:lineRule="auto" w:line="240" w:before="114" w:after="114"/>
        <w:ind w:hanging="0" w:start="0" w:end="0"/>
        <w:rPr>
          <w:rFonts w:ascii="Trebuchet MS" w:hAnsi="Trebuchet MS"/>
          <w:b/>
          <w:bCs/>
          <w:color w:val="00A933"/>
          <w:spacing w:val="-5"/>
          <w:w w:val="85"/>
          <w:sz w:val="40"/>
          <w:szCs w:val="40"/>
        </w:rPr>
      </w:pPr>
      <w:r>
        <w:rPr>
          <w:rFonts w:ascii="Trebuchet MS" w:hAnsi="Trebuchet MS"/>
          <w:b/>
          <w:bCs/>
          <w:color w:val="00A933"/>
          <w:spacing w:val="-5"/>
          <w:w w:val="85"/>
          <w:sz w:val="40"/>
          <w:szCs w:val="40"/>
        </w:rPr>
        <w:t xml:space="preserve">    </w:t>
      </w:r>
      <w:r>
        <w:rPr>
          <w:rFonts w:ascii="Trebuchet MS" w:hAnsi="Trebuchet MS"/>
          <w:b/>
          <w:bCs/>
          <w:color w:val="00A933"/>
          <w:spacing w:val="-5"/>
          <w:w w:val="85"/>
          <w:sz w:val="40"/>
          <w:szCs w:val="40"/>
        </w:rPr>
        <w:t>Patient Participation Group (PPG)</w:t>
      </w:r>
    </w:p>
    <w:p>
      <w:pPr>
        <w:pStyle w:val="Normal"/>
        <w:tabs>
          <w:tab w:val="clear" w:pos="720"/>
          <w:tab w:val="left" w:pos="9940" w:leader="none"/>
        </w:tabs>
        <w:spacing w:lineRule="auto" w:line="240" w:before="0" w:after="0"/>
        <w:ind w:hanging="0" w:start="390" w:end="0"/>
        <w:jc w:val="start"/>
        <w:rPr>
          <w:rFonts w:ascii="Trebuchet MS" w:hAnsi="Trebuchet MS"/>
          <w:sz w:val="32"/>
          <w:szCs w:val="32"/>
        </w:rPr>
      </w:pPr>
      <w:r>
        <w:rPr>
          <w:b/>
          <w:color w:val="FF8000"/>
          <w:spacing w:val="-2"/>
          <w:sz w:val="32"/>
          <w:szCs w:val="32"/>
        </w:rPr>
        <w:t>PPG Member: Chair/Vice Chair Role Description</w:t>
      </w:r>
    </w:p>
    <w:p>
      <w:pPr>
        <w:pStyle w:val="Normal"/>
        <w:tabs>
          <w:tab w:val="clear" w:pos="720"/>
          <w:tab w:val="left" w:pos="9940" w:leader="none"/>
        </w:tabs>
        <w:spacing w:lineRule="auto" w:line="240" w:before="0" w:after="0"/>
        <w:ind w:hanging="0" w:start="390" w:end="0"/>
        <w:jc w:val="start"/>
        <w:rPr>
          <w:rFonts w:ascii="Trebuchet MS" w:hAnsi="Trebuchet MS"/>
          <w:sz w:val="32"/>
          <w:szCs w:val="32"/>
        </w:rPr>
      </w:pPr>
      <w:r>
        <w:rPr>
          <w:sz w:val="32"/>
          <w:szCs w:val="32"/>
        </w:rPr>
        <w:t xml:space="preserve">   </w:t>
      </w:r>
    </w:p>
    <w:p>
      <w:pPr>
        <w:sectPr>
          <w:headerReference w:type="even" r:id="rId3"/>
          <w:headerReference w:type="default" r:id="rId4"/>
          <w:headerReference w:type="first" r:id="rId5"/>
          <w:footerReference w:type="even" r:id="rId6"/>
          <w:footerReference w:type="default" r:id="rId7"/>
          <w:footerReference w:type="first" r:id="rId8"/>
          <w:type w:val="nextPage"/>
          <w:pgSz w:w="11906" w:h="16838"/>
          <w:pgMar w:left="460" w:right="740" w:gutter="0" w:header="0" w:top="680" w:footer="65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Heading2"/>
        <w:keepNext w:val="true"/>
        <w:widowControl w:val="false"/>
        <w:tabs>
          <w:tab w:val="clear" w:pos="720"/>
          <w:tab w:val="left" w:pos="671" w:leader="none"/>
          <w:tab w:val="left" w:pos="673" w:leader="none"/>
        </w:tabs>
        <w:suppressAutoHyphens w:val="true"/>
        <w:bidi w:val="0"/>
        <w:spacing w:lineRule="auto" w:line="247" w:before="0" w:after="54"/>
        <w:ind w:hanging="0" w:start="0" w:end="0"/>
        <w:jc w:val="start"/>
        <w:rPr>
          <w:rFonts w:ascii="Trebuchet MS" w:hAnsi="Trebuchet MS" w:eastAsia="Trebuchet MS" w:cs="Trebuchet MS"/>
          <w:b/>
          <w:bCs/>
          <w:color w:val="00A933"/>
          <w:sz w:val="24"/>
          <w:szCs w:val="24"/>
        </w:rPr>
      </w:pPr>
      <w:r>
        <w:rPr>
          <w:rFonts w:eastAsia="Trebuchet MS" w:cs="Trebuchet MS" w:ascii="Trebuchet MS" w:hAnsi="Trebuchet MS"/>
          <w:b/>
          <w:bCs/>
          <w:color w:val="00A933"/>
          <w:sz w:val="24"/>
          <w:szCs w:val="24"/>
        </w:rPr>
        <w:t xml:space="preserve">       </w:t>
      </w:r>
    </w:p>
    <w:p>
      <w:pPr>
        <w:pStyle w:val="Normal"/>
        <w:ind w:start="142" w:end="0"/>
        <w:rPr>
          <w:rFonts w:ascii="Trebuchet MS" w:hAnsi="Trebuchet MS"/>
          <w:b/>
          <w:bCs/>
          <w:color w:val="00A933"/>
        </w:rPr>
      </w:pPr>
      <w:r>
        <w:rPr>
          <w:rFonts w:cs="Calibri" w:cstheme="minorHAnsi"/>
          <w:b/>
          <w:bCs/>
          <w:color w:val="00A933"/>
          <w:sz w:val="24"/>
          <w:szCs w:val="24"/>
          <w:lang w:val="en-GB"/>
        </w:rPr>
        <w:t>Chair/Vice Chair's Duties &amp; Responsibilities:</w:t>
      </w:r>
      <w:r>
        <w:rPr>
          <w:rFonts w:cs="Calibri"/>
          <w:b/>
          <w:bCs/>
          <w:color w:val="00A933"/>
          <w:sz w:val="24"/>
          <w:szCs w:val="24"/>
          <w:lang w:val="en-GB"/>
        </w:rPr>
        <w:t xml:space="preserve">                                                                                                                                                                </w:t>
      </w:r>
    </w:p>
    <w:p>
      <w:pPr>
        <w:pStyle w:val="Heading1"/>
        <w:numPr>
          <w:ilvl w:val="0"/>
          <w:numId w:val="1"/>
        </w:numPr>
        <w:ind w:hanging="360" w:start="1110" w:end="0"/>
        <w:rPr>
          <w:rFonts w:ascii="Trebuchet MS" w:hAnsi="Trebuchet MS"/>
          <w:b w:val="false"/>
          <w:bCs w:val="false"/>
          <w:color w:val="auto"/>
        </w:rPr>
      </w:pPr>
      <w:r>
        <w:rPr>
          <w:rFonts w:cs="Calibri" w:cstheme="minorHAnsi"/>
          <w:b w:val="false"/>
          <w:bCs w:val="false"/>
          <w:color w:val="auto"/>
          <w:sz w:val="24"/>
          <w:szCs w:val="24"/>
          <w:lang w:val="en-GB"/>
        </w:rPr>
        <w:t xml:space="preserve">Preparing </w:t>
      </w:r>
      <w:r>
        <w:rPr>
          <w:rFonts w:cs="Calibri" w:cstheme="minorHAnsi"/>
          <w:b w:val="false"/>
          <w:bCs w:val="false"/>
          <w:color w:val="auto"/>
          <w:sz w:val="24"/>
          <w:szCs w:val="24"/>
          <w:lang w:val="en-GB"/>
        </w:rPr>
        <w:t>A</w:t>
      </w:r>
      <w:r>
        <w:rPr>
          <w:rFonts w:cs="Calibri" w:cstheme="minorHAnsi"/>
          <w:b w:val="false"/>
          <w:bCs w:val="false"/>
          <w:color w:val="auto"/>
          <w:sz w:val="24"/>
          <w:szCs w:val="24"/>
          <w:lang w:val="en-GB"/>
        </w:rPr>
        <w:t xml:space="preserve">gendas </w:t>
      </w:r>
      <w:r>
        <w:rPr>
          <w:rFonts w:cs="Calibri" w:cstheme="minorHAnsi"/>
          <w:b w:val="false"/>
          <w:bCs w:val="false"/>
          <w:color w:val="auto"/>
          <w:sz w:val="24"/>
          <w:szCs w:val="24"/>
          <w:lang w:val="en-GB"/>
        </w:rPr>
        <w:t xml:space="preserve">and updating Action Plans </w:t>
      </w:r>
      <w:r>
        <w:rPr>
          <w:rFonts w:cs="Calibri" w:cstheme="minorHAnsi"/>
          <w:b w:val="false"/>
          <w:bCs w:val="false"/>
          <w:color w:val="auto"/>
          <w:sz w:val="24"/>
          <w:szCs w:val="24"/>
          <w:lang w:val="en-GB"/>
        </w:rPr>
        <w:t>in consultation with PPG members and the Health Centre.</w:t>
      </w:r>
    </w:p>
    <w:p>
      <w:pPr>
        <w:pStyle w:val="Heading1"/>
        <w:numPr>
          <w:ilvl w:val="0"/>
          <w:numId w:val="1"/>
        </w:numPr>
        <w:ind w:hanging="360" w:start="1110" w:end="0"/>
        <w:rPr>
          <w:rFonts w:cs="Calibri" w:cstheme="minorHAnsi"/>
          <w:b w:val="false"/>
          <w:bCs w:val="false"/>
          <w:color w:val="auto"/>
          <w:sz w:val="24"/>
          <w:szCs w:val="24"/>
          <w:lang w:val="en-GB"/>
        </w:rPr>
      </w:pPr>
      <w:r>
        <w:rPr>
          <w:rFonts w:cs="Calibri" w:cstheme="minorHAnsi"/>
          <w:b w:val="false"/>
          <w:bCs w:val="false"/>
          <w:strike w:val="false"/>
          <w:dstrike w:val="false"/>
          <w:color w:val="auto"/>
          <w:w w:val="105"/>
          <w:sz w:val="24"/>
          <w:szCs w:val="24"/>
          <w:lang w:val="en-GB"/>
        </w:rPr>
        <w:t>E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w w:val="105"/>
          <w:sz w:val="24"/>
          <w:szCs w:val="24"/>
          <w:lang w:val="en-GB"/>
        </w:rPr>
        <w:t>nsur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w w:val="105"/>
          <w:sz w:val="24"/>
          <w:szCs w:val="24"/>
          <w:lang w:val="en-GB"/>
        </w:rPr>
        <w:t>ing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w w:val="105"/>
          <w:sz w:val="24"/>
          <w:szCs w:val="24"/>
          <w:lang w:val="en-GB"/>
        </w:rPr>
        <w:t xml:space="preserve"> the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spacing w:val="1"/>
          <w:w w:val="105"/>
          <w:sz w:val="24"/>
          <w:szCs w:val="24"/>
          <w:lang w:val="en-GB"/>
        </w:rPr>
        <w:t xml:space="preserve"> 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spacing w:val="1"/>
          <w:w w:val="105"/>
          <w:sz w:val="24"/>
          <w:szCs w:val="24"/>
          <w:lang w:val="en-GB"/>
        </w:rPr>
        <w:t xml:space="preserve">agreed 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w w:val="105"/>
          <w:sz w:val="24"/>
          <w:szCs w:val="24"/>
          <w:lang w:val="en-GB"/>
        </w:rPr>
        <w:t>agenda, together with any supporting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spacing w:val="1"/>
          <w:w w:val="105"/>
          <w:sz w:val="24"/>
          <w:szCs w:val="24"/>
          <w:lang w:val="en-GB"/>
        </w:rPr>
        <w:t xml:space="preserve"> 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w w:val="105"/>
          <w:sz w:val="24"/>
          <w:szCs w:val="24"/>
          <w:lang w:val="en-GB"/>
        </w:rPr>
        <w:t>documents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spacing w:val="-16"/>
          <w:w w:val="105"/>
          <w:sz w:val="24"/>
          <w:szCs w:val="24"/>
          <w:lang w:val="en-GB"/>
        </w:rPr>
        <w:t>/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w w:val="105"/>
          <w:sz w:val="24"/>
          <w:szCs w:val="24"/>
          <w:lang w:val="en-GB"/>
        </w:rPr>
        <w:t>information,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spacing w:val="-16"/>
          <w:w w:val="105"/>
          <w:sz w:val="24"/>
          <w:szCs w:val="24"/>
          <w:lang w:val="en-GB"/>
        </w:rPr>
        <w:t xml:space="preserve"> is 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w w:val="105"/>
          <w:sz w:val="24"/>
          <w:szCs w:val="24"/>
          <w:lang w:val="en-GB"/>
        </w:rPr>
        <w:t>received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spacing w:val="-15"/>
          <w:w w:val="105"/>
          <w:sz w:val="24"/>
          <w:szCs w:val="24"/>
          <w:lang w:val="en-GB"/>
        </w:rPr>
        <w:t xml:space="preserve"> 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w w:val="105"/>
          <w:sz w:val="24"/>
          <w:szCs w:val="24"/>
          <w:lang w:val="en-GB"/>
        </w:rPr>
        <w:t>by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spacing w:val="-16"/>
          <w:w w:val="105"/>
          <w:sz w:val="24"/>
          <w:szCs w:val="24"/>
          <w:lang w:val="en-GB"/>
        </w:rPr>
        <w:t xml:space="preserve"> 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spacing w:val="-16"/>
          <w:w w:val="105"/>
          <w:sz w:val="24"/>
          <w:szCs w:val="24"/>
          <w:lang w:val="en-GB"/>
        </w:rPr>
        <w:t xml:space="preserve">PPG 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w w:val="105"/>
          <w:sz w:val="24"/>
          <w:szCs w:val="24"/>
          <w:lang w:val="en-GB"/>
        </w:rPr>
        <w:t>members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spacing w:val="-16"/>
          <w:w w:val="105"/>
          <w:sz w:val="24"/>
          <w:szCs w:val="24"/>
          <w:lang w:val="en-GB"/>
        </w:rPr>
        <w:t xml:space="preserve"> 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w w:val="105"/>
          <w:sz w:val="24"/>
          <w:szCs w:val="24"/>
          <w:lang w:val="en-GB"/>
        </w:rPr>
        <w:t>at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spacing w:val="-15"/>
          <w:w w:val="105"/>
          <w:sz w:val="24"/>
          <w:szCs w:val="24"/>
          <w:lang w:val="en-GB"/>
        </w:rPr>
        <w:t xml:space="preserve"> 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w w:val="105"/>
          <w:sz w:val="24"/>
          <w:szCs w:val="24"/>
          <w:lang w:val="en-GB"/>
        </w:rPr>
        <w:t>least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spacing w:val="-16"/>
          <w:w w:val="105"/>
          <w:sz w:val="24"/>
          <w:szCs w:val="24"/>
          <w:lang w:val="en-GB"/>
        </w:rPr>
        <w:t xml:space="preserve"> 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w w:val="105"/>
          <w:sz w:val="24"/>
          <w:szCs w:val="24"/>
          <w:lang w:val="en-GB"/>
        </w:rPr>
        <w:t>five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spacing w:val="-15"/>
          <w:w w:val="105"/>
          <w:sz w:val="24"/>
          <w:szCs w:val="24"/>
          <w:lang w:val="en-GB"/>
        </w:rPr>
        <w:t xml:space="preserve"> 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w w:val="105"/>
          <w:sz w:val="24"/>
          <w:szCs w:val="24"/>
          <w:lang w:val="en-GB"/>
        </w:rPr>
        <w:t>working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spacing w:val="-16"/>
          <w:w w:val="105"/>
          <w:sz w:val="24"/>
          <w:szCs w:val="24"/>
          <w:lang w:val="en-GB"/>
        </w:rPr>
        <w:t xml:space="preserve"> 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w w:val="105"/>
          <w:sz w:val="24"/>
          <w:szCs w:val="24"/>
          <w:lang w:val="en-GB"/>
        </w:rPr>
        <w:t>days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spacing w:val="-15"/>
          <w:w w:val="105"/>
          <w:sz w:val="24"/>
          <w:szCs w:val="24"/>
          <w:lang w:val="en-GB"/>
        </w:rPr>
        <w:t xml:space="preserve"> 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w w:val="105"/>
          <w:sz w:val="24"/>
          <w:szCs w:val="24"/>
          <w:lang w:val="en-GB"/>
        </w:rPr>
        <w:t>before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spacing w:val="-16"/>
          <w:w w:val="105"/>
          <w:sz w:val="24"/>
          <w:szCs w:val="24"/>
          <w:lang w:val="en-GB"/>
        </w:rPr>
        <w:t xml:space="preserve"> 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w w:val="105"/>
          <w:sz w:val="24"/>
          <w:szCs w:val="24"/>
          <w:lang w:val="en-GB"/>
        </w:rPr>
        <w:t>a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spacing w:val="-73"/>
          <w:w w:val="105"/>
          <w:sz w:val="24"/>
          <w:szCs w:val="24"/>
          <w:lang w:val="en-GB"/>
        </w:rPr>
        <w:t xml:space="preserve"> 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w w:val="105"/>
          <w:sz w:val="24"/>
          <w:szCs w:val="24"/>
          <w:lang w:val="en-GB"/>
        </w:rPr>
        <w:t>meeting.</w:t>
      </w:r>
      <w:r>
        <w:rPr>
          <w:rFonts w:cs="Calibri" w:cstheme="minorHAnsi"/>
          <w:b w:val="false"/>
          <w:bCs w:val="false"/>
          <w:strike w:val="false"/>
          <w:dstrike w:val="false"/>
          <w:color w:val="auto"/>
          <w:sz w:val="24"/>
          <w:szCs w:val="24"/>
          <w:lang w:val="en-GB"/>
        </w:rPr>
        <w:t xml:space="preserve"> </w:t>
      </w:r>
    </w:p>
    <w:p>
      <w:pPr>
        <w:pStyle w:val="Heading1"/>
        <w:numPr>
          <w:ilvl w:val="0"/>
          <w:numId w:val="1"/>
        </w:numPr>
        <w:ind w:hanging="360" w:start="1110" w:end="0"/>
        <w:rPr>
          <w:color w:val="auto"/>
        </w:rPr>
      </w:pPr>
      <w:r>
        <w:rPr>
          <w:rFonts w:cs="Calibri" w:cstheme="minorHAnsi"/>
          <w:b w:val="false"/>
          <w:bCs w:val="false"/>
          <w:color w:val="auto"/>
          <w:sz w:val="24"/>
          <w:szCs w:val="24"/>
          <w:lang w:val="en-GB"/>
        </w:rPr>
        <w:t>Conducting meetings in a manner that enables everyone to have their say without over-running the time set aside for the meeting</w:t>
      </w:r>
      <w:r>
        <w:rPr>
          <w:rFonts w:cs="Calibri"/>
          <w:b w:val="false"/>
          <w:bCs w:val="false"/>
          <w:color w:val="auto"/>
          <w:sz w:val="24"/>
          <w:szCs w:val="24"/>
          <w:lang w:val="en-GB"/>
        </w:rPr>
        <w:t>.</w:t>
      </w:r>
    </w:p>
    <w:p>
      <w:pPr>
        <w:pStyle w:val="Heading1"/>
        <w:numPr>
          <w:ilvl w:val="0"/>
          <w:numId w:val="1"/>
        </w:numPr>
        <w:ind w:hanging="360" w:start="1110" w:end="0"/>
        <w:rPr>
          <w:rFonts w:ascii="Trebuchet MS" w:hAnsi="Trebuchet MS"/>
          <w:b w:val="false"/>
          <w:bCs w:val="false"/>
          <w:color w:val="auto"/>
        </w:rPr>
      </w:pPr>
      <w:r>
        <w:rPr>
          <w:rFonts w:cs="Calibri" w:cstheme="minorHAnsi"/>
          <w:b w:val="false"/>
          <w:bCs w:val="false"/>
          <w:color w:val="auto"/>
          <w:sz w:val="24"/>
          <w:szCs w:val="24"/>
          <w:lang w:val="en-GB"/>
        </w:rPr>
        <w:t>Steering the meeting through the agenda</w:t>
      </w:r>
      <w:r>
        <w:rPr>
          <w:rFonts w:cs="Calibri"/>
          <w:b w:val="false"/>
          <w:bCs w:val="false"/>
          <w:color w:val="auto"/>
          <w:sz w:val="24"/>
          <w:szCs w:val="24"/>
          <w:lang w:val="en-GB"/>
        </w:rPr>
        <w:t>.</w:t>
      </w:r>
    </w:p>
    <w:p>
      <w:pPr>
        <w:pStyle w:val="Heading1"/>
        <w:numPr>
          <w:ilvl w:val="0"/>
          <w:numId w:val="1"/>
        </w:numPr>
        <w:ind w:hanging="360" w:start="1110" w:end="0"/>
        <w:rPr>
          <w:rFonts w:ascii="Trebuchet MS" w:hAnsi="Trebuchet MS"/>
          <w:b w:val="false"/>
          <w:bCs w:val="false"/>
          <w:color w:val="auto"/>
        </w:rPr>
      </w:pPr>
      <w:r>
        <w:rPr>
          <w:rFonts w:cs="Calibri" w:cstheme="minorHAnsi"/>
          <w:b w:val="false"/>
          <w:bCs w:val="false"/>
          <w:color w:val="auto"/>
          <w:sz w:val="24"/>
          <w:szCs w:val="24"/>
          <w:lang w:val="en-GB"/>
        </w:rPr>
        <w:t>Ensuring discussions are recorded and action points carried out by adding them to the PPG Action Plan/Tracker</w:t>
      </w:r>
      <w:r>
        <w:rPr>
          <w:rFonts w:cs="Calibri"/>
          <w:b w:val="false"/>
          <w:bCs w:val="false"/>
          <w:color w:val="auto"/>
          <w:sz w:val="24"/>
          <w:szCs w:val="24"/>
          <w:lang w:val="en-GB"/>
        </w:rPr>
        <w:t>.</w:t>
      </w:r>
    </w:p>
    <w:p>
      <w:pPr>
        <w:pStyle w:val="Heading1"/>
        <w:numPr>
          <w:ilvl w:val="0"/>
          <w:numId w:val="1"/>
        </w:numPr>
        <w:ind w:hanging="360" w:start="1110" w:end="0"/>
        <w:rPr>
          <w:rFonts w:ascii="Trebuchet MS" w:hAnsi="Trebuchet MS"/>
          <w:b w:val="false"/>
          <w:bCs w:val="false"/>
          <w:color w:val="auto"/>
        </w:rPr>
      </w:pPr>
      <w:r>
        <w:rPr>
          <w:rFonts w:cs="Calibri" w:cstheme="minorHAnsi"/>
          <w:b w:val="false"/>
          <w:bCs w:val="false"/>
          <w:color w:val="auto"/>
          <w:sz w:val="24"/>
          <w:szCs w:val="24"/>
          <w:lang w:val="en-GB"/>
        </w:rPr>
        <w:t xml:space="preserve">Checking all PPG approved documentation is uploaded to the PPG section of the Health Centre website </w:t>
      </w:r>
      <w:r>
        <w:rPr>
          <w:rFonts w:cs="Calibri" w:cstheme="minorHAnsi"/>
          <w:b w:val="false"/>
          <w:bCs w:val="false"/>
          <w:color w:val="auto"/>
          <w:sz w:val="24"/>
          <w:szCs w:val="24"/>
          <w:lang w:val="en-GB"/>
        </w:rPr>
        <w:t>within two weeks of a meeting</w:t>
      </w:r>
      <w:r>
        <w:rPr>
          <w:rFonts w:cs="Calibri"/>
          <w:b w:val="false"/>
          <w:bCs w:val="false"/>
          <w:color w:val="auto"/>
          <w:sz w:val="24"/>
          <w:szCs w:val="24"/>
          <w:lang w:val="en-GB"/>
        </w:rPr>
        <w:t>.</w:t>
      </w:r>
    </w:p>
    <w:p>
      <w:pPr>
        <w:pStyle w:val="Heading1"/>
        <w:numPr>
          <w:ilvl w:val="0"/>
          <w:numId w:val="1"/>
        </w:numPr>
        <w:ind w:hanging="360" w:start="1110" w:end="0"/>
        <w:rPr>
          <w:rFonts w:ascii="Trebuchet MS" w:hAnsi="Trebuchet MS"/>
          <w:b w:val="false"/>
          <w:bCs w:val="false"/>
          <w:color w:val="auto"/>
        </w:rPr>
      </w:pPr>
      <w:r>
        <w:rPr>
          <w:rFonts w:cs="Calibri" w:cstheme="minorHAnsi"/>
          <w:b w:val="false"/>
          <w:bCs w:val="false"/>
          <w:color w:val="auto"/>
          <w:sz w:val="24"/>
          <w:szCs w:val="24"/>
          <w:lang w:val="en-GB"/>
        </w:rPr>
        <w:t xml:space="preserve">Logging on to the PPG email account to check for PPG messages at least twice a week (ensuring </w:t>
      </w:r>
      <w:r>
        <w:rPr>
          <w:rFonts w:cs="Calibri" w:cstheme="minorHAnsi"/>
          <w:b w:val="false"/>
          <w:bCs w:val="false"/>
          <w:color w:val="auto"/>
          <w:sz w:val="24"/>
          <w:szCs w:val="24"/>
          <w:lang w:val="en-GB"/>
        </w:rPr>
        <w:t xml:space="preserve">Health Centre </w:t>
      </w:r>
      <w:r>
        <w:rPr>
          <w:rFonts w:cs="Calibri" w:cstheme="minorHAnsi"/>
          <w:b w:val="false"/>
          <w:bCs w:val="false"/>
          <w:color w:val="auto"/>
          <w:sz w:val="24"/>
          <w:szCs w:val="24"/>
          <w:lang w:val="en-GB"/>
        </w:rPr>
        <w:t xml:space="preserve">staff cover this duty during holiday periods).          </w:t>
      </w:r>
    </w:p>
    <w:p>
      <w:pPr>
        <w:pStyle w:val="Heading1"/>
        <w:numPr>
          <w:ilvl w:val="0"/>
          <w:numId w:val="1"/>
        </w:numPr>
        <w:ind w:hanging="360" w:start="1110" w:end="0"/>
        <w:rPr>
          <w:rFonts w:ascii="Trebuchet MS" w:hAnsi="Trebuchet MS"/>
          <w:b w:val="false"/>
          <w:bCs w:val="false"/>
          <w:color w:val="auto"/>
        </w:rPr>
      </w:pPr>
      <w:r>
        <w:rPr>
          <w:rFonts w:cs="Calibri" w:cstheme="minorHAnsi"/>
          <w:b w:val="false"/>
          <w:bCs w:val="false"/>
          <w:color w:val="auto"/>
          <w:sz w:val="24"/>
          <w:szCs w:val="24"/>
          <w:lang w:val="en-GB"/>
        </w:rPr>
        <w:t>Supporting the active engagement of PPG Members by keeping in touch with them via email (especially in between meetings)</w:t>
      </w:r>
      <w:r>
        <w:rPr>
          <w:rFonts w:cs="Calibri"/>
          <w:b w:val="false"/>
          <w:bCs w:val="false"/>
          <w:color w:val="auto"/>
          <w:sz w:val="24"/>
          <w:szCs w:val="24"/>
          <w:lang w:val="en-GB"/>
        </w:rPr>
        <w:t>.</w:t>
      </w:r>
    </w:p>
    <w:p>
      <w:pPr>
        <w:pStyle w:val="Heading1"/>
        <w:numPr>
          <w:ilvl w:val="0"/>
          <w:numId w:val="1"/>
        </w:numPr>
        <w:ind w:hanging="360" w:start="1110" w:end="0"/>
        <w:rPr>
          <w:rFonts w:ascii="Trebuchet MS" w:hAnsi="Trebuchet MS"/>
          <w:b w:val="false"/>
          <w:bCs w:val="false"/>
          <w:color w:val="auto"/>
        </w:rPr>
      </w:pPr>
      <w:r>
        <w:rPr>
          <w:rFonts w:cs="Calibri" w:cstheme="minorHAnsi"/>
          <w:b w:val="false"/>
          <w:bCs w:val="false"/>
          <w:color w:val="auto"/>
          <w:sz w:val="24"/>
          <w:szCs w:val="24"/>
          <w:lang w:val="en-GB"/>
        </w:rPr>
        <w:t xml:space="preserve">Reviewing with </w:t>
      </w:r>
      <w:r>
        <w:rPr>
          <w:rFonts w:cs="Calibri" w:cstheme="minorHAnsi"/>
          <w:b w:val="false"/>
          <w:bCs w:val="false"/>
          <w:color w:val="auto"/>
          <w:sz w:val="24"/>
          <w:szCs w:val="24"/>
          <w:lang w:val="en-GB"/>
        </w:rPr>
        <w:t xml:space="preserve">Health Centre </w:t>
      </w:r>
      <w:r>
        <w:rPr>
          <w:rFonts w:cs="Calibri" w:cstheme="minorHAnsi"/>
          <w:b w:val="false"/>
          <w:bCs w:val="false"/>
          <w:color w:val="auto"/>
          <w:sz w:val="24"/>
          <w:szCs w:val="24"/>
          <w:lang w:val="en-GB"/>
        </w:rPr>
        <w:t>staff the annual impact of the PPG by creating a ‘You Said, We Did’ document once a year (NB populated by Action Plan/Tracker)</w:t>
      </w:r>
      <w:r>
        <w:rPr>
          <w:rFonts w:cs="Calibri"/>
          <w:b w:val="false"/>
          <w:bCs w:val="false"/>
          <w:color w:val="auto"/>
          <w:sz w:val="24"/>
          <w:szCs w:val="24"/>
          <w:lang w:val="en-GB"/>
        </w:rPr>
        <w:t>.</w:t>
      </w:r>
    </w:p>
    <w:p>
      <w:pPr>
        <w:pStyle w:val="Heading1"/>
        <w:numPr>
          <w:ilvl w:val="0"/>
          <w:numId w:val="1"/>
        </w:numPr>
        <w:ind w:hanging="360" w:start="1110" w:end="0"/>
        <w:rPr>
          <w:rFonts w:ascii="Trebuchet MS" w:hAnsi="Trebuchet MS"/>
          <w:b w:val="false"/>
          <w:bCs w:val="false"/>
          <w:color w:val="auto"/>
        </w:rPr>
      </w:pPr>
      <w:r>
        <w:rPr>
          <w:rFonts w:cs="Calibri" w:cstheme="minorHAnsi"/>
          <w:b w:val="false"/>
          <w:bCs w:val="false"/>
          <w:color w:val="auto"/>
          <w:sz w:val="24"/>
          <w:szCs w:val="24"/>
          <w:lang w:val="en-GB"/>
        </w:rPr>
        <w:t xml:space="preserve">Benchmarking the practice of SBHC’s PPG against a Quality Standard for PPGs.         </w:t>
      </w:r>
    </w:p>
    <w:p>
      <w:pPr>
        <w:pStyle w:val="Heading1"/>
        <w:numPr>
          <w:ilvl w:val="0"/>
          <w:numId w:val="0"/>
        </w:numPr>
        <w:ind w:hanging="0" w:start="0" w:end="0"/>
        <w:jc w:val="end"/>
        <w:rPr>
          <w:rFonts w:ascii="Trebuchet MS" w:hAnsi="Trebuchet MS" w:cs="Calibri" w:cstheme="minorHAnsi"/>
          <w:b w:val="false"/>
          <w:bCs w:val="false"/>
          <w:color w:val="auto"/>
          <w:sz w:val="24"/>
          <w:szCs w:val="24"/>
          <w:lang w:val="en-GB"/>
        </w:rPr>
      </w:pPr>
      <w:r>
        <w:rPr>
          <w:rFonts w:cs="Calibri" w:cstheme="minorHAnsi"/>
          <w:b w:val="false"/>
          <w:bCs w:val="false"/>
          <w:color w:val="auto"/>
          <w:sz w:val="24"/>
          <w:szCs w:val="24"/>
          <w:lang w:val="en-GB"/>
        </w:rPr>
        <w:t xml:space="preserve">                                                                                                                                        </w:t>
      </w:r>
    </w:p>
    <w:p>
      <w:pPr>
        <w:pStyle w:val="Heading1"/>
        <w:spacing w:before="81" w:after="0"/>
        <w:ind w:hanging="0" w:start="0" w:end="0"/>
        <w:rPr>
          <w:rFonts w:ascii="Trebuchet MS" w:hAnsi="Trebuchet MS"/>
          <w:b/>
          <w:bCs/>
          <w:color w:val="00A933"/>
        </w:rPr>
      </w:pPr>
      <w:r>
        <w:rPr>
          <w:rFonts w:cs="Calibri" w:cstheme="minorHAnsi"/>
          <w:b/>
          <w:bCs/>
          <w:color w:val="00A933"/>
          <w:sz w:val="24"/>
          <w:szCs w:val="24"/>
          <w:lang w:val="en-GB"/>
        </w:rPr>
        <w:t xml:space="preserve">   </w:t>
      </w:r>
      <w:r>
        <w:rPr>
          <w:rFonts w:cs="Calibri" w:cstheme="minorHAnsi"/>
          <w:b/>
          <w:bCs/>
          <w:color w:val="00A933"/>
          <w:sz w:val="24"/>
          <w:szCs w:val="24"/>
          <w:lang w:val="en-GB"/>
        </w:rPr>
        <w:t>Skills &amp; Attributes of the Chair/Vice Chair:</w:t>
      </w:r>
    </w:p>
    <w:p>
      <w:pPr>
        <w:pStyle w:val="Heading1"/>
        <w:numPr>
          <w:ilvl w:val="0"/>
          <w:numId w:val="2"/>
        </w:numPr>
        <w:spacing w:before="195" w:after="114"/>
        <w:ind w:hanging="360" w:start="1110" w:end="0"/>
        <w:rPr>
          <w:rFonts w:ascii="Trebuchet MS" w:hAnsi="Trebuchet MS"/>
          <w:b w:val="false"/>
          <w:bCs w:val="false"/>
        </w:rPr>
      </w:pPr>
      <w:r>
        <w:rPr>
          <w:rFonts w:cs="Calibri" w:cstheme="minorHAnsi"/>
          <w:b w:val="false"/>
          <w:bCs w:val="false"/>
          <w:sz w:val="24"/>
          <w:szCs w:val="24"/>
          <w:lang w:val="en-GB"/>
        </w:rPr>
        <w:t>Leadership</w:t>
      </w:r>
    </w:p>
    <w:p>
      <w:pPr>
        <w:pStyle w:val="Heading1"/>
        <w:numPr>
          <w:ilvl w:val="0"/>
          <w:numId w:val="2"/>
        </w:numPr>
        <w:spacing w:before="81" w:after="0"/>
        <w:ind w:hanging="360" w:start="1110" w:end="0"/>
        <w:rPr>
          <w:rFonts w:ascii="Trebuchet MS" w:hAnsi="Trebuchet MS"/>
          <w:b w:val="false"/>
          <w:bCs w:val="false"/>
        </w:rPr>
      </w:pPr>
      <w:r>
        <w:rPr>
          <w:rFonts w:cs="Calibri" w:cstheme="minorHAnsi"/>
          <w:b w:val="false"/>
          <w:bCs w:val="false"/>
          <w:sz w:val="24"/>
          <w:szCs w:val="24"/>
          <w:lang w:val="en-GB"/>
        </w:rPr>
        <w:t>Trusted and r</w:t>
      </w:r>
      <w:r>
        <w:rPr>
          <w:rFonts w:cs="Calibri" w:cstheme="minorHAnsi"/>
          <w:b w:val="false"/>
          <w:bCs w:val="false"/>
          <w:sz w:val="24"/>
          <w:szCs w:val="24"/>
          <w:lang w:val="en-GB"/>
        </w:rPr>
        <w:t>espected by PPG members and the Health Centre</w:t>
      </w:r>
    </w:p>
    <w:p>
      <w:pPr>
        <w:pStyle w:val="Heading1"/>
        <w:numPr>
          <w:ilvl w:val="0"/>
          <w:numId w:val="2"/>
        </w:numPr>
        <w:spacing w:before="81" w:after="0"/>
        <w:ind w:hanging="360" w:start="1110" w:end="0"/>
        <w:rPr>
          <w:rFonts w:ascii="Trebuchet MS" w:hAnsi="Trebuchet MS"/>
          <w:b w:val="false"/>
          <w:bCs w:val="false"/>
        </w:rPr>
      </w:pPr>
      <w:r>
        <w:rPr>
          <w:rFonts w:cs="Calibri" w:cstheme="minorHAnsi"/>
          <w:b w:val="false"/>
          <w:bCs w:val="false"/>
          <w:sz w:val="24"/>
          <w:szCs w:val="24"/>
          <w:lang w:val="en-GB"/>
        </w:rPr>
        <w:t xml:space="preserve">Strong and </w:t>
      </w:r>
      <w:r>
        <w:rPr>
          <w:rFonts w:cs="Calibri" w:cstheme="minorHAnsi"/>
          <w:b w:val="false"/>
          <w:bCs w:val="false"/>
          <w:sz w:val="24"/>
          <w:szCs w:val="24"/>
          <w:lang w:val="en-GB"/>
        </w:rPr>
        <w:t>A</w:t>
      </w:r>
      <w:r>
        <w:rPr>
          <w:rFonts w:cs="Calibri" w:cstheme="minorHAnsi"/>
          <w:b w:val="false"/>
          <w:bCs w:val="false"/>
          <w:sz w:val="24"/>
          <w:szCs w:val="24"/>
          <w:lang w:val="en-GB"/>
        </w:rPr>
        <w:t xml:space="preserve">ctive </w:t>
      </w:r>
      <w:r>
        <w:rPr>
          <w:rFonts w:cs="Calibri" w:cstheme="minorHAnsi"/>
          <w:b w:val="false"/>
          <w:bCs w:val="false"/>
          <w:sz w:val="24"/>
          <w:szCs w:val="24"/>
          <w:lang w:val="en-GB"/>
        </w:rPr>
        <w:t>C</w:t>
      </w:r>
      <w:r>
        <w:rPr>
          <w:rFonts w:cs="Calibri" w:cstheme="minorHAnsi"/>
          <w:b w:val="false"/>
          <w:bCs w:val="false"/>
          <w:sz w:val="24"/>
          <w:szCs w:val="24"/>
          <w:lang w:val="en-GB"/>
        </w:rPr>
        <w:t xml:space="preserve">ommunity </w:t>
      </w:r>
      <w:r>
        <w:rPr>
          <w:rFonts w:cs="Calibri" w:cstheme="minorHAnsi"/>
          <w:b w:val="false"/>
          <w:bCs w:val="false"/>
          <w:sz w:val="24"/>
          <w:szCs w:val="24"/>
          <w:lang w:val="en-GB"/>
        </w:rPr>
        <w:t>L</w:t>
      </w:r>
      <w:r>
        <w:rPr>
          <w:rFonts w:cs="Calibri" w:cstheme="minorHAnsi"/>
          <w:b w:val="false"/>
          <w:bCs w:val="false"/>
          <w:sz w:val="24"/>
          <w:szCs w:val="24"/>
          <w:lang w:val="en-GB"/>
        </w:rPr>
        <w:t>inks/</w:t>
      </w:r>
      <w:r>
        <w:rPr>
          <w:rFonts w:cs="Calibri" w:cstheme="minorHAnsi"/>
          <w:b w:val="false"/>
          <w:bCs w:val="false"/>
          <w:sz w:val="24"/>
          <w:szCs w:val="24"/>
          <w:lang w:val="en-GB"/>
        </w:rPr>
        <w:t>N</w:t>
      </w:r>
      <w:r>
        <w:rPr>
          <w:rFonts w:cs="Calibri" w:cstheme="minorHAnsi"/>
          <w:b w:val="false"/>
          <w:bCs w:val="false"/>
          <w:sz w:val="24"/>
          <w:szCs w:val="24"/>
          <w:lang w:val="en-GB"/>
        </w:rPr>
        <w:t>etworking</w:t>
      </w:r>
    </w:p>
    <w:p>
      <w:pPr>
        <w:pStyle w:val="Heading1"/>
        <w:numPr>
          <w:ilvl w:val="0"/>
          <w:numId w:val="2"/>
        </w:numPr>
        <w:spacing w:before="81" w:after="0"/>
        <w:ind w:hanging="360" w:start="1110" w:end="0"/>
        <w:rPr>
          <w:rFonts w:ascii="Trebuchet MS" w:hAnsi="Trebuchet MS"/>
          <w:b w:val="false"/>
          <w:bCs w:val="false"/>
        </w:rPr>
      </w:pPr>
      <w:r>
        <w:rPr>
          <w:rFonts w:cs="Calibri" w:cstheme="minorHAnsi"/>
          <w:b w:val="false"/>
          <w:bCs w:val="false"/>
          <w:sz w:val="24"/>
          <w:szCs w:val="24"/>
          <w:lang w:val="en-GB"/>
        </w:rPr>
        <w:t xml:space="preserve">Assertiveness </w:t>
      </w:r>
      <w:r>
        <w:rPr>
          <w:rFonts w:cs="Calibri" w:cstheme="minorHAnsi"/>
          <w:b w:val="false"/>
          <w:bCs w:val="false"/>
          <w:sz w:val="24"/>
          <w:szCs w:val="24"/>
          <w:lang w:val="en-GB"/>
        </w:rPr>
        <w:t xml:space="preserve">and Attentiveness </w:t>
      </w:r>
    </w:p>
    <w:p>
      <w:pPr>
        <w:pStyle w:val="Heading1"/>
        <w:numPr>
          <w:ilvl w:val="0"/>
          <w:numId w:val="2"/>
        </w:numPr>
        <w:spacing w:before="81" w:after="0"/>
        <w:ind w:hanging="360" w:start="1110" w:end="0"/>
        <w:rPr>
          <w:rFonts w:ascii="Trebuchet MS" w:hAnsi="Trebuchet MS"/>
          <w:b w:val="false"/>
          <w:bCs w:val="false"/>
        </w:rPr>
      </w:pPr>
      <w:r>
        <w:rPr>
          <w:rFonts w:cs="Calibri" w:cstheme="minorHAnsi"/>
          <w:b w:val="false"/>
          <w:bCs w:val="false"/>
          <w:sz w:val="24"/>
          <w:szCs w:val="24"/>
          <w:lang w:val="en-GB"/>
        </w:rPr>
        <w:t xml:space="preserve">Being </w:t>
      </w:r>
      <w:r>
        <w:rPr>
          <w:rFonts w:cs="Calibri" w:cstheme="minorHAnsi"/>
          <w:b w:val="false"/>
          <w:bCs w:val="false"/>
          <w:sz w:val="24"/>
          <w:szCs w:val="24"/>
          <w:lang w:val="en-GB"/>
        </w:rPr>
        <w:t>C</w:t>
      </w:r>
      <w:r>
        <w:rPr>
          <w:rFonts w:cs="Calibri" w:cstheme="minorHAnsi"/>
          <w:b w:val="false"/>
          <w:bCs w:val="false"/>
          <w:sz w:val="24"/>
          <w:szCs w:val="24"/>
          <w:lang w:val="en-GB"/>
        </w:rPr>
        <w:t xml:space="preserve">oncise </w:t>
      </w:r>
    </w:p>
    <w:p>
      <w:pPr>
        <w:pStyle w:val="Heading1"/>
        <w:numPr>
          <w:ilvl w:val="0"/>
          <w:numId w:val="2"/>
        </w:numPr>
        <w:spacing w:before="81" w:after="0"/>
        <w:ind w:hanging="360" w:start="1110" w:end="0"/>
        <w:rPr>
          <w:rFonts w:ascii="Trebuchet MS" w:hAnsi="Trebuchet MS"/>
          <w:b w:val="false"/>
          <w:bCs w:val="false"/>
        </w:rPr>
      </w:pPr>
      <w:r>
        <w:rPr>
          <w:rFonts w:cs="Calibri" w:cstheme="minorHAnsi"/>
          <w:b w:val="false"/>
          <w:bCs w:val="false"/>
          <w:sz w:val="24"/>
          <w:szCs w:val="24"/>
          <w:lang w:val="en-GB"/>
        </w:rPr>
        <w:t xml:space="preserve">Impartiality </w:t>
      </w:r>
      <w:r>
        <w:rPr>
          <w:rFonts w:cs="Calibri" w:cstheme="minorHAnsi"/>
          <w:b w:val="false"/>
          <w:bCs w:val="false"/>
          <w:sz w:val="24"/>
          <w:szCs w:val="24"/>
          <w:lang w:val="en-GB"/>
        </w:rPr>
        <w:t xml:space="preserve">and </w:t>
      </w:r>
      <w:r>
        <w:rPr>
          <w:rFonts w:cs="Calibri" w:cstheme="minorHAnsi"/>
          <w:b w:val="false"/>
          <w:bCs w:val="false"/>
          <w:sz w:val="24"/>
          <w:szCs w:val="24"/>
          <w:lang w:val="en-GB"/>
        </w:rPr>
        <w:t>Diplomacy</w:t>
      </w:r>
    </w:p>
    <w:p>
      <w:pPr>
        <w:pStyle w:val="Heading1"/>
        <w:numPr>
          <w:ilvl w:val="0"/>
          <w:numId w:val="2"/>
        </w:numPr>
        <w:spacing w:before="81" w:after="0"/>
        <w:ind w:hanging="360" w:start="1110" w:end="0"/>
        <w:rPr>
          <w:rFonts w:ascii="Trebuchet MS" w:hAnsi="Trebuchet MS" w:eastAsia="Trebuchet MS" w:cs="Calibri" w:cstheme="minorHAnsi"/>
          <w:b w:val="false"/>
          <w:bCs w:val="false"/>
          <w:color w:val="111111"/>
          <w:sz w:val="24"/>
          <w:szCs w:val="24"/>
          <w:lang w:val="en-GB"/>
        </w:rPr>
      </w:pPr>
      <w:r>
        <w:rPr>
          <w:rFonts w:eastAsia="Trebuchet MS" w:cs="Calibri" w:cstheme="minorHAnsi"/>
          <w:b w:val="false"/>
          <w:bCs w:val="false"/>
          <w:color w:val="111111"/>
          <w:sz w:val="24"/>
          <w:szCs w:val="24"/>
          <w:lang w:val="en-GB"/>
        </w:rPr>
        <w:t xml:space="preserve">Active </w:t>
      </w:r>
      <w:r>
        <w:rPr>
          <w:rFonts w:eastAsia="Trebuchet MS" w:cs="Calibri" w:cstheme="minorHAnsi"/>
          <w:b w:val="false"/>
          <w:bCs w:val="false"/>
          <w:color w:val="111111"/>
          <w:sz w:val="24"/>
          <w:szCs w:val="24"/>
          <w:lang w:val="en-GB"/>
        </w:rPr>
        <w:t>L</w:t>
      </w:r>
      <w:r>
        <w:rPr>
          <w:rFonts w:eastAsia="Trebuchet MS" w:cs="Calibri" w:cstheme="minorHAnsi"/>
          <w:b w:val="false"/>
          <w:bCs w:val="false"/>
          <w:color w:val="111111"/>
          <w:sz w:val="24"/>
          <w:szCs w:val="24"/>
          <w:lang w:val="en-GB"/>
        </w:rPr>
        <w:t>istening</w:t>
      </w:r>
    </w:p>
    <w:p>
      <w:pPr>
        <w:pStyle w:val="Heading1"/>
        <w:spacing w:before="81" w:after="0"/>
        <w:ind w:hanging="0" w:start="0" w:end="0"/>
        <w:rPr>
          <w:rFonts w:ascii="Trebuchet MS" w:hAnsi="Trebuchet MS" w:eastAsia="Trebuchet MS" w:cs="Calibri" w:cstheme="minorHAnsi"/>
          <w:b w:val="false"/>
          <w:bCs w:val="false"/>
          <w:color w:val="111111"/>
          <w:sz w:val="24"/>
          <w:szCs w:val="24"/>
          <w:lang w:val="en-GB"/>
        </w:rPr>
      </w:pPr>
      <w:r>
        <w:rPr>
          <w:rFonts w:eastAsia="Trebuchet MS" w:cs="Calibri" w:cstheme="minorHAnsi"/>
          <w:b w:val="false"/>
          <w:bCs w:val="false"/>
          <w:color w:val="111111"/>
          <w:sz w:val="24"/>
          <w:szCs w:val="24"/>
          <w:lang w:val="en-GB"/>
        </w:rPr>
      </w:r>
    </w:p>
    <w:p>
      <w:pPr>
        <w:pStyle w:val="FrameContents"/>
        <w:spacing w:lineRule="exact" w:line="203"/>
        <w:ind w:hanging="0" w:start="0" w:end="0"/>
        <w:rPr>
          <w:sz w:val="22"/>
          <w:szCs w:val="22"/>
        </w:rPr>
      </w:pPr>
      <w:r>
        <w:rPr>
          <w:rFonts w:eastAsia="Trebuchet MS" w:cs="Trebuchet MS" w:ascii="Calibri" w:hAnsi="Calibri"/>
          <w:b/>
          <w:bCs/>
          <w:i w:val="false"/>
          <w:caps w:val="false"/>
          <w:smallCaps w:val="false"/>
          <w:color w:val="FF8000"/>
          <w:spacing w:val="-1"/>
          <w:sz w:val="22"/>
          <w:szCs w:val="22"/>
        </w:rPr>
        <w:t xml:space="preserve">Source of </w:t>
      </w:r>
      <w:r>
        <w:rPr>
          <w:rFonts w:eastAsia="Trebuchet MS" w:cs="Trebuchet MS" w:ascii="Calibri" w:hAnsi="Calibri"/>
          <w:b/>
          <w:bCs/>
          <w:i w:val="false"/>
          <w:caps w:val="false"/>
          <w:smallCaps w:val="false"/>
          <w:color w:val="FF8000"/>
          <w:spacing w:val="-1"/>
          <w:sz w:val="22"/>
          <w:szCs w:val="22"/>
        </w:rPr>
        <w:t xml:space="preserve">above </w:t>
      </w:r>
      <w:r>
        <w:rPr>
          <w:rFonts w:eastAsia="Trebuchet MS" w:cs="Trebuchet MS" w:ascii="Calibri" w:hAnsi="Calibri"/>
          <w:b/>
          <w:bCs/>
          <w:i w:val="false"/>
          <w:caps w:val="false"/>
          <w:smallCaps w:val="false"/>
          <w:color w:val="FF8000"/>
          <w:spacing w:val="-1"/>
          <w:sz w:val="22"/>
          <w:szCs w:val="22"/>
        </w:rPr>
        <w:t>‘Skills &amp; Attributes’:</w:t>
      </w:r>
      <w:r>
        <w:rPr>
          <w:rFonts w:eastAsia="Trebuchet MS" w:cs="Trebuchet MS" w:ascii="Calibri" w:hAnsi="Calibri"/>
          <w:b w:val="false"/>
          <w:bCs/>
          <w:i w:val="false"/>
          <w:caps w:val="false"/>
          <w:smallCaps w:val="false"/>
          <w:color w:val="212B32"/>
          <w:spacing w:val="-1"/>
          <w:sz w:val="22"/>
          <w:szCs w:val="22"/>
        </w:rPr>
        <w:t xml:space="preserve"> NHS ENGLAND - The</w:t>
      </w:r>
      <w:r>
        <w:rPr>
          <w:rFonts w:eastAsia="Trebuchet MS" w:cs="Trebuchet MS" w:ascii="Calibri" w:hAnsi="Calibri"/>
          <w:b w:val="false"/>
          <w:bCs/>
          <w:i w:val="false"/>
          <w:caps w:val="false"/>
          <w:smallCaps w:val="false"/>
          <w:color w:val="212B32"/>
          <w:spacing w:val="-4"/>
          <w:sz w:val="22"/>
          <w:szCs w:val="22"/>
        </w:rPr>
        <w:t xml:space="preserve"> </w:t>
      </w:r>
      <w:r>
        <w:rPr>
          <w:rFonts w:eastAsia="Trebuchet MS" w:cs="Trebuchet MS" w:ascii="Calibri" w:hAnsi="Calibri"/>
          <w:b w:val="false"/>
          <w:bCs/>
          <w:i w:val="false"/>
          <w:caps w:val="false"/>
          <w:smallCaps w:val="false"/>
          <w:color w:val="212B32"/>
          <w:spacing w:val="-1"/>
          <w:sz w:val="22"/>
          <w:szCs w:val="22"/>
        </w:rPr>
        <w:t>Patients</w:t>
      </w:r>
      <w:r>
        <w:rPr>
          <w:rFonts w:eastAsia="Trebuchet MS" w:cs="Trebuchet MS" w:ascii="Calibri" w:hAnsi="Calibri"/>
          <w:b w:val="false"/>
          <w:bCs/>
          <w:i w:val="false"/>
          <w:caps w:val="false"/>
          <w:smallCaps w:val="false"/>
          <w:color w:val="212B32"/>
          <w:spacing w:val="-2"/>
          <w:sz w:val="22"/>
          <w:szCs w:val="22"/>
        </w:rPr>
        <w:t xml:space="preserve"> </w:t>
      </w:r>
      <w:r>
        <w:rPr>
          <w:rFonts w:eastAsia="Trebuchet MS" w:cs="Trebuchet MS" w:ascii="Calibri" w:hAnsi="Calibri"/>
          <w:b w:val="false"/>
          <w:bCs/>
          <w:i w:val="false"/>
          <w:caps w:val="false"/>
          <w:smallCaps w:val="false"/>
          <w:color w:val="212B32"/>
          <w:spacing w:val="-1"/>
          <w:sz w:val="22"/>
          <w:szCs w:val="22"/>
        </w:rPr>
        <w:t>Association 2015</w:t>
      </w:r>
    </w:p>
    <w:sectPr>
      <w:type w:val="continuous"/>
      <w:pgSz w:w="11906" w:h="16838"/>
      <w:pgMar w:left="460" w:right="740" w:gutter="0" w:header="0" w:top="680" w:footer="650" w:bottom="84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rebuchet MS">
    <w:charset w:val="00" w:characterSet="windows-1252"/>
    <w:family w:val="swiss"/>
    <w:pitch w:val="variable"/>
  </w:font>
  <w:font w:name="Open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 w:end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7020560</wp:posOffset>
              </wp:positionH>
              <wp:positionV relativeFrom="page">
                <wp:posOffset>10338435</wp:posOffset>
              </wp:positionV>
              <wp:extent cx="230505" cy="175895"/>
              <wp:effectExtent l="0" t="0" r="0" b="0"/>
              <wp:wrapNone/>
              <wp:docPr id="2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0400" cy="176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user"/>
                            <w:spacing w:before="19" w:after="0"/>
                            <w:ind w:hanging="0" w:start="60" w:end="0"/>
                            <w:jc w:val="star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52.8pt;margin-top:814.05pt;width:18.1pt;height:13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user"/>
                      <w:spacing w:before="19" w:after="0"/>
                      <w:ind w:hanging="0" w:start="60" w:end="0"/>
                      <w:jc w:val="star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t>1</w: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 w:end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7020560</wp:posOffset>
              </wp:positionH>
              <wp:positionV relativeFrom="page">
                <wp:posOffset>10338435</wp:posOffset>
              </wp:positionV>
              <wp:extent cx="230505" cy="175895"/>
              <wp:effectExtent l="0" t="0" r="0" b="0"/>
              <wp:wrapNone/>
              <wp:docPr id="3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0400" cy="176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user"/>
                            <w:spacing w:before="19" w:after="0"/>
                            <w:ind w:hanging="0" w:start="60" w:end="0"/>
                            <w:jc w:val="star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52.8pt;margin-top:814.05pt;width:18.1pt;height:13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user"/>
                      <w:spacing w:before="19" w:after="0"/>
                      <w:ind w:hanging="0" w:start="60" w:end="0"/>
                      <w:jc w:val="star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t>1</w: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 w:end="0"/>
      <w:rPr>
        <w:sz w:val="20"/>
      </w:rPr>
    </w:pPr>
    <w:r>
      <w:rPr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 w:end="0"/>
      <w:rPr>
        <w:sz w:val="20"/>
      </w:rPr>
    </w:pPr>
    <w:r>
      <w:rPr>
        <w:sz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1110"/>
        </w:tabs>
        <w:ind w:start="1110" w:hanging="360"/>
      </w:pPr>
      <w:rPr>
        <w:rFonts w:ascii="Symbol" w:hAnsi="Symbol" w:cs="Symbol" w:hint="default"/>
        <w:color w:val="FF8000"/>
        <w:sz w:val="24"/>
        <w:szCs w:val="24"/>
      </w:rPr>
    </w:lvl>
    <w:lvl w:ilvl="1">
      <w:start w:val="1"/>
      <w:numFmt w:val="bullet"/>
      <w:lvlText w:val="◦"/>
      <w:lvlJc w:val="start"/>
      <w:pPr>
        <w:tabs>
          <w:tab w:val="num" w:pos="1470"/>
        </w:tabs>
        <w:ind w:start="1470" w:hanging="360"/>
      </w:pPr>
      <w:rPr>
        <w:rFonts w:ascii="OpenSymbol" w:hAnsi="OpenSymbol" w:cs="OpenSymbol" w:hint="default"/>
        <w:color w:val="FF8000"/>
        <w:sz w:val="24"/>
        <w:szCs w:val="24"/>
      </w:rPr>
    </w:lvl>
    <w:lvl w:ilvl="2">
      <w:start w:val="1"/>
      <w:numFmt w:val="bullet"/>
      <w:lvlText w:val="▪"/>
      <w:lvlJc w:val="start"/>
      <w:pPr>
        <w:tabs>
          <w:tab w:val="num" w:pos="1830"/>
        </w:tabs>
        <w:ind w:start="1830" w:hanging="360"/>
      </w:pPr>
      <w:rPr>
        <w:rFonts w:ascii="OpenSymbol" w:hAnsi="OpenSymbol" w:cs="OpenSymbol" w:hint="default"/>
        <w:color w:val="FF8000"/>
        <w:sz w:val="24"/>
        <w:szCs w:val="24"/>
      </w:rPr>
    </w:lvl>
    <w:lvl w:ilvl="3">
      <w:start w:val="1"/>
      <w:numFmt w:val="bullet"/>
      <w:lvlText w:val=""/>
      <w:lvlJc w:val="start"/>
      <w:pPr>
        <w:tabs>
          <w:tab w:val="num" w:pos="2190"/>
        </w:tabs>
        <w:ind w:start="2190" w:hanging="360"/>
      </w:pPr>
      <w:rPr>
        <w:rFonts w:ascii="Symbol" w:hAnsi="Symbol" w:cs="Symbol" w:hint="default"/>
        <w:color w:val="FF8000"/>
        <w:sz w:val="24"/>
        <w:szCs w:val="24"/>
      </w:rPr>
    </w:lvl>
    <w:lvl w:ilvl="4">
      <w:start w:val="1"/>
      <w:numFmt w:val="bullet"/>
      <w:lvlText w:val="◦"/>
      <w:lvlJc w:val="start"/>
      <w:pPr>
        <w:tabs>
          <w:tab w:val="num" w:pos="2550"/>
        </w:tabs>
        <w:ind w:start="2550" w:hanging="360"/>
      </w:pPr>
      <w:rPr>
        <w:rFonts w:ascii="OpenSymbol" w:hAnsi="OpenSymbol" w:cs="OpenSymbol" w:hint="default"/>
        <w:color w:val="FF8000"/>
        <w:sz w:val="24"/>
        <w:szCs w:val="24"/>
      </w:rPr>
    </w:lvl>
    <w:lvl w:ilvl="5">
      <w:start w:val="1"/>
      <w:numFmt w:val="bullet"/>
      <w:lvlText w:val="▪"/>
      <w:lvlJc w:val="start"/>
      <w:pPr>
        <w:tabs>
          <w:tab w:val="num" w:pos="2910"/>
        </w:tabs>
        <w:ind w:start="2910" w:hanging="360"/>
      </w:pPr>
      <w:rPr>
        <w:rFonts w:ascii="OpenSymbol" w:hAnsi="OpenSymbol" w:cs="OpenSymbol" w:hint="default"/>
        <w:color w:val="FF8000"/>
        <w:sz w:val="24"/>
        <w:szCs w:val="24"/>
      </w:rPr>
    </w:lvl>
    <w:lvl w:ilvl="6">
      <w:start w:val="1"/>
      <w:numFmt w:val="bullet"/>
      <w:lvlText w:val=""/>
      <w:lvlJc w:val="start"/>
      <w:pPr>
        <w:tabs>
          <w:tab w:val="num" w:pos="3270"/>
        </w:tabs>
        <w:ind w:start="3270" w:hanging="360"/>
      </w:pPr>
      <w:rPr>
        <w:rFonts w:ascii="Symbol" w:hAnsi="Symbol" w:cs="Symbol" w:hint="default"/>
        <w:color w:val="FF8000"/>
        <w:sz w:val="24"/>
        <w:szCs w:val="24"/>
      </w:rPr>
    </w:lvl>
    <w:lvl w:ilvl="7">
      <w:start w:val="1"/>
      <w:numFmt w:val="bullet"/>
      <w:lvlText w:val="◦"/>
      <w:lvlJc w:val="start"/>
      <w:pPr>
        <w:tabs>
          <w:tab w:val="num" w:pos="3630"/>
        </w:tabs>
        <w:ind w:start="3630" w:hanging="360"/>
      </w:pPr>
      <w:rPr>
        <w:rFonts w:ascii="OpenSymbol" w:hAnsi="OpenSymbol" w:cs="OpenSymbol" w:hint="default"/>
        <w:color w:val="FF8000"/>
        <w:sz w:val="24"/>
        <w:szCs w:val="24"/>
      </w:rPr>
    </w:lvl>
    <w:lvl w:ilvl="8">
      <w:start w:val="1"/>
      <w:numFmt w:val="bullet"/>
      <w:lvlText w:val="▪"/>
      <w:lvlJc w:val="start"/>
      <w:pPr>
        <w:tabs>
          <w:tab w:val="num" w:pos="3990"/>
        </w:tabs>
        <w:ind w:start="3990" w:hanging="360"/>
      </w:pPr>
      <w:rPr>
        <w:rFonts w:ascii="OpenSymbol" w:hAnsi="OpenSymbol" w:cs="OpenSymbol" w:hint="default"/>
        <w:color w:val="FF8000"/>
        <w:sz w:val="24"/>
        <w:szCs w:val="24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1110"/>
        </w:tabs>
        <w:ind w:start="1110" w:hanging="360"/>
      </w:pPr>
      <w:rPr>
        <w:rFonts w:ascii="Symbol" w:hAnsi="Symbol" w:cs="Symbol" w:hint="default"/>
        <w:color w:val="FF8000"/>
        <w:sz w:val="24"/>
        <w:szCs w:val="24"/>
      </w:rPr>
    </w:lvl>
    <w:lvl w:ilvl="1">
      <w:start w:val="1"/>
      <w:numFmt w:val="bullet"/>
      <w:lvlText w:val="◦"/>
      <w:lvlJc w:val="start"/>
      <w:pPr>
        <w:tabs>
          <w:tab w:val="num" w:pos="1470"/>
        </w:tabs>
        <w:ind w:start="1470" w:hanging="360"/>
      </w:pPr>
      <w:rPr>
        <w:rFonts w:ascii="OpenSymbol" w:hAnsi="OpenSymbol" w:cs="OpenSymbol" w:hint="default"/>
        <w:color w:val="FF8000"/>
        <w:sz w:val="24"/>
        <w:szCs w:val="24"/>
      </w:rPr>
    </w:lvl>
    <w:lvl w:ilvl="2">
      <w:start w:val="1"/>
      <w:numFmt w:val="bullet"/>
      <w:lvlText w:val="▪"/>
      <w:lvlJc w:val="start"/>
      <w:pPr>
        <w:tabs>
          <w:tab w:val="num" w:pos="1830"/>
        </w:tabs>
        <w:ind w:start="1830" w:hanging="360"/>
      </w:pPr>
      <w:rPr>
        <w:rFonts w:ascii="OpenSymbol" w:hAnsi="OpenSymbol" w:cs="OpenSymbol" w:hint="default"/>
        <w:color w:val="FF8000"/>
        <w:sz w:val="24"/>
        <w:szCs w:val="24"/>
      </w:rPr>
    </w:lvl>
    <w:lvl w:ilvl="3">
      <w:start w:val="1"/>
      <w:numFmt w:val="bullet"/>
      <w:lvlText w:val=""/>
      <w:lvlJc w:val="start"/>
      <w:pPr>
        <w:tabs>
          <w:tab w:val="num" w:pos="2190"/>
        </w:tabs>
        <w:ind w:start="2190" w:hanging="360"/>
      </w:pPr>
      <w:rPr>
        <w:rFonts w:ascii="Symbol" w:hAnsi="Symbol" w:cs="Symbol" w:hint="default"/>
        <w:color w:val="FF8000"/>
        <w:sz w:val="24"/>
        <w:szCs w:val="24"/>
      </w:rPr>
    </w:lvl>
    <w:lvl w:ilvl="4">
      <w:start w:val="1"/>
      <w:numFmt w:val="bullet"/>
      <w:lvlText w:val="◦"/>
      <w:lvlJc w:val="start"/>
      <w:pPr>
        <w:tabs>
          <w:tab w:val="num" w:pos="2550"/>
        </w:tabs>
        <w:ind w:start="2550" w:hanging="360"/>
      </w:pPr>
      <w:rPr>
        <w:rFonts w:ascii="OpenSymbol" w:hAnsi="OpenSymbol" w:cs="OpenSymbol" w:hint="default"/>
        <w:color w:val="FF8000"/>
        <w:sz w:val="24"/>
        <w:szCs w:val="24"/>
      </w:rPr>
    </w:lvl>
    <w:lvl w:ilvl="5">
      <w:start w:val="1"/>
      <w:numFmt w:val="bullet"/>
      <w:lvlText w:val="▪"/>
      <w:lvlJc w:val="start"/>
      <w:pPr>
        <w:tabs>
          <w:tab w:val="num" w:pos="2910"/>
        </w:tabs>
        <w:ind w:start="2910" w:hanging="360"/>
      </w:pPr>
      <w:rPr>
        <w:rFonts w:ascii="OpenSymbol" w:hAnsi="OpenSymbol" w:cs="OpenSymbol" w:hint="default"/>
        <w:color w:val="FF8000"/>
        <w:sz w:val="24"/>
        <w:szCs w:val="24"/>
      </w:rPr>
    </w:lvl>
    <w:lvl w:ilvl="6">
      <w:start w:val="1"/>
      <w:numFmt w:val="bullet"/>
      <w:lvlText w:val=""/>
      <w:lvlJc w:val="start"/>
      <w:pPr>
        <w:tabs>
          <w:tab w:val="num" w:pos="3270"/>
        </w:tabs>
        <w:ind w:start="3270" w:hanging="360"/>
      </w:pPr>
      <w:rPr>
        <w:rFonts w:ascii="Symbol" w:hAnsi="Symbol" w:cs="Symbol" w:hint="default"/>
        <w:color w:val="FF8000"/>
        <w:sz w:val="24"/>
        <w:szCs w:val="24"/>
      </w:rPr>
    </w:lvl>
    <w:lvl w:ilvl="7">
      <w:start w:val="1"/>
      <w:numFmt w:val="bullet"/>
      <w:lvlText w:val="◦"/>
      <w:lvlJc w:val="start"/>
      <w:pPr>
        <w:tabs>
          <w:tab w:val="num" w:pos="3630"/>
        </w:tabs>
        <w:ind w:start="3630" w:hanging="360"/>
      </w:pPr>
      <w:rPr>
        <w:rFonts w:ascii="OpenSymbol" w:hAnsi="OpenSymbol" w:cs="OpenSymbol" w:hint="default"/>
        <w:color w:val="FF8000"/>
        <w:sz w:val="24"/>
        <w:szCs w:val="24"/>
      </w:rPr>
    </w:lvl>
    <w:lvl w:ilvl="8">
      <w:start w:val="1"/>
      <w:numFmt w:val="bullet"/>
      <w:lvlText w:val="▪"/>
      <w:lvlJc w:val="start"/>
      <w:pPr>
        <w:tabs>
          <w:tab w:val="num" w:pos="3990"/>
        </w:tabs>
        <w:ind w:start="3990" w:hanging="360"/>
      </w:pPr>
      <w:rPr>
        <w:rFonts w:ascii="OpenSymbol" w:hAnsi="OpenSymbol" w:cs="OpenSymbol" w:hint="default"/>
        <w:color w:val="FF8000"/>
        <w:sz w:val="24"/>
        <w:szCs w:val="24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start="0" w:end="0"/>
      <w:jc w:val="start"/>
    </w:pPr>
    <w:rPr>
      <w:rFonts w:ascii="Trebuchet MS" w:hAnsi="Trebuchet MS" w:eastAsia="Trebuchet MS" w:cs="Trebuchet MS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spacing w:before="252" w:after="0"/>
      <w:ind w:start="390"/>
      <w:outlineLvl w:val="1"/>
    </w:pPr>
    <w:rPr>
      <w:rFonts w:ascii="Trebuchet MS" w:hAnsi="Trebuchet MS" w:eastAsia="Trebuchet MS" w:cs="Trebuchet MS"/>
      <w:b/>
      <w:bCs/>
      <w:sz w:val="32"/>
      <w:szCs w:val="32"/>
      <w:lang w:val="en-US" w:eastAsia="en-US" w:bidi="ar-SA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Bulletsuser">
    <w:name w:val="Bullets (user)"/>
    <w:qFormat/>
    <w:rPr>
      <w:rFonts w:ascii="OpenSymbol" w:hAnsi="OpenSymbol" w:eastAsia="OpenSymbol" w:cs="OpenSymbol"/>
      <w:color w:val="FF8000"/>
    </w:rPr>
  </w:style>
  <w:style w:type="character" w:styleId="Bullets">
    <w:name w:val="Bullets"/>
    <w:qFormat/>
    <w:rPr>
      <w:rFonts w:ascii="OpenSymbol" w:hAnsi="OpenSymbol" w:eastAsia="OpenSymbol" w:cs="OpenSymbol"/>
      <w:color w:val="FF8000"/>
      <w:sz w:val="24"/>
      <w:szCs w:val="24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start="390"/>
    </w:pPr>
    <w:rPr>
      <w:rFonts w:ascii="Trebuchet MS" w:hAnsi="Trebuchet MS" w:eastAsia="Trebuchet MS" w:cs="Trebuchet MS"/>
      <w:sz w:val="24"/>
      <w:szCs w:val="24"/>
      <w:lang w:val="en-US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lineRule="exact" w:line="679"/>
      <w:ind w:start="390"/>
    </w:pPr>
    <w:rPr>
      <w:rFonts w:ascii="Arial MT" w:hAnsi="Arial MT" w:eastAsia="Arial MT" w:cs="Arial MT"/>
      <w:sz w:val="60"/>
      <w:szCs w:val="60"/>
      <w:lang w:val="en-US" w:eastAsia="en-US" w:bidi="ar-SA"/>
    </w:rPr>
  </w:style>
  <w:style w:type="paragraph" w:styleId="ListParagraph">
    <w:name w:val="List Paragraph"/>
    <w:basedOn w:val="Normal"/>
    <w:uiPriority w:val="1"/>
    <w:qFormat/>
    <w:pPr>
      <w:spacing w:before="115" w:after="0"/>
      <w:ind w:hanging="284" w:start="673"/>
    </w:pPr>
    <w:rPr>
      <w:rFonts w:ascii="Trebuchet MS" w:hAnsi="Trebuchet MS" w:eastAsia="Trebuchet MS" w:cs="Trebuchet MS"/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FrameContentsuser">
    <w:name w:val="Frame Contents (user)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Application>LibreOffice/25.8.5.2$Windows_X86_64 LibreOffice_project/9c8b85f387cc00a89945a79c9e6239f32e450ac2</Application>
  <AppVersion>15.0000</AppVersion>
  <Pages>1</Pages>
  <Words>268</Words>
  <Characters>1404</Characters>
  <CharactersWithSpaces>2014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2024-03-25T06:45:07Z</dcterms:created>
  <dc:creator/>
  <dc:description/>
  <dc:language>en-GB</dc:language>
  <cp:lastModifiedBy/>
  <cp:lastPrinted>2026-03-11T10:31:24Z</cp:lastPrinted>
  <dcterms:modified xsi:type="dcterms:W3CDTF">2026-04-23T21:22:28Z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2024-03-25T00:00:00Z</vt:filetime>
  </property>
  <property fmtid="{D5CDD505-2E9C-101B-9397-08002B2CF9AE}" pid="5" name="Producer">
    <vt:lpwstr>Adobe PDF Library 15.0</vt:lpwstr>
  </property>
</Properties>
</file>